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7062" w:rsidRDefault="00EF7062" w:rsidP="00EF706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F7062" w:rsidRDefault="00EF7062" w:rsidP="00EF7062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BE1A25">
        <w:t>757</w:t>
      </w:r>
      <w:r>
        <w:t xml:space="preserve">/2021  zo dňa </w:t>
      </w:r>
      <w:r w:rsidR="005A44EA">
        <w:t>18</w:t>
      </w:r>
      <w:r>
        <w:t>.</w:t>
      </w:r>
      <w:r w:rsidR="00BE1A25">
        <w:t>0</w:t>
      </w:r>
      <w:r w:rsidR="005A44EA">
        <w:t>6</w:t>
      </w:r>
      <w:r>
        <w:t>.2021  zverejňuje</w:t>
      </w:r>
    </w:p>
    <w:p w:rsidR="00682740" w:rsidRDefault="00682740" w:rsidP="004E242B">
      <w:pPr>
        <w:jc w:val="center"/>
        <w:rPr>
          <w:rFonts w:ascii="Arial" w:hAnsi="Arial" w:cs="Arial"/>
          <w:b/>
        </w:rPr>
      </w:pPr>
      <w:r>
        <w:t>v zmysle § 9a ods. 9 písm. c) zákona č. 138/1991 Zb. o majetku obcí v znení neskorších predpisov</w:t>
      </w:r>
    </w:p>
    <w:p w:rsidR="004E242B" w:rsidRDefault="00682740" w:rsidP="004E24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na n</w:t>
      </w:r>
      <w:r w:rsidR="004E242B">
        <w:rPr>
          <w:rFonts w:ascii="Arial" w:hAnsi="Arial" w:cs="Arial"/>
          <w:b/>
        </w:rPr>
        <w:t>ájom  majetku  z dôvodu hodného osobitného zreteľa  a to:</w:t>
      </w: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časti pozemku KN C č. p. 915 výmere 300 m</w:t>
      </w:r>
      <w:r>
        <w:rPr>
          <w:iCs/>
          <w:vertAlign w:val="superscript"/>
        </w:rPr>
        <w:t>2</w:t>
      </w:r>
      <w:r>
        <w:rPr>
          <w:iCs/>
        </w:rPr>
        <w:t xml:space="preserve">, nachádzajúci sa v areály bývalého Detského domova. Pozemok je zapísaný na LV č. 701 ako parcela KN C </w:t>
      </w:r>
      <w:proofErr w:type="spellStart"/>
      <w:r>
        <w:rPr>
          <w:iCs/>
        </w:rPr>
        <w:t>č.p</w:t>
      </w:r>
      <w:proofErr w:type="spellEnd"/>
      <w:r>
        <w:rPr>
          <w:iCs/>
        </w:rPr>
        <w:t xml:space="preserve">. 915 – zastavené plochy a nádvoria s celkovou výmerou pozemku 1 687 m2. </w:t>
      </w: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pre nájomcu:</w:t>
      </w: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F.O.X. s.r.o., so sídlom Mládežnícka 2/113, 976 68 Heľpa, IČO: 46722564</w:t>
      </w: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o výmere</w:t>
      </w:r>
    </w:p>
    <w:p w:rsidR="002C104B" w:rsidRDefault="002C104B" w:rsidP="002C104B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300  m2</w:t>
      </w:r>
      <w:bookmarkStart w:id="0" w:name="_GoBack"/>
      <w:bookmarkEnd w:id="0"/>
    </w:p>
    <w:p w:rsidR="002C104B" w:rsidRDefault="002C104B" w:rsidP="002C104B">
      <w:pPr>
        <w:autoSpaceDE w:val="0"/>
        <w:autoSpaceDN w:val="0"/>
        <w:adjustRightInd w:val="0"/>
        <w:jc w:val="both"/>
        <w:rPr>
          <w:b/>
          <w:iCs/>
        </w:rPr>
      </w:pP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za sumu ročného nájomného :</w:t>
      </w: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podľa platných zásad o hospodárení s majetkom obce Heľpa</w:t>
      </w:r>
    </w:p>
    <w:p w:rsidR="002C104B" w:rsidRDefault="002C104B" w:rsidP="002C104B">
      <w:pPr>
        <w:autoSpaceDE w:val="0"/>
        <w:autoSpaceDN w:val="0"/>
        <w:adjustRightInd w:val="0"/>
        <w:jc w:val="both"/>
        <w:rPr>
          <w:b/>
          <w:iCs/>
        </w:rPr>
      </w:pPr>
    </w:p>
    <w:p w:rsidR="002C104B" w:rsidRDefault="002C104B" w:rsidP="002C104B">
      <w:pPr>
        <w:pStyle w:val="Zkladntext"/>
        <w:ind w:left="708"/>
        <w:rPr>
          <w:b/>
        </w:rPr>
      </w:pPr>
      <w:r>
        <w:rPr>
          <w:b/>
          <w:iCs/>
        </w:rPr>
        <w:t xml:space="preserve">3 Eur/m2 </w:t>
      </w:r>
      <w:proofErr w:type="spellStart"/>
      <w:r>
        <w:rPr>
          <w:b/>
          <w:iCs/>
        </w:rPr>
        <w:t>t.j</w:t>
      </w:r>
      <w:proofErr w:type="spellEnd"/>
      <w:r>
        <w:rPr>
          <w:b/>
          <w:iCs/>
        </w:rPr>
        <w:t xml:space="preserve">. 900 Eur, </w:t>
      </w:r>
      <w:r>
        <w:rPr>
          <w:b/>
        </w:rPr>
        <w:t xml:space="preserve">po prepočte na mesačné splátky ako 1/12 z ročného nájmu  </w:t>
      </w:r>
      <w:proofErr w:type="spellStart"/>
      <w:r>
        <w:rPr>
          <w:b/>
        </w:rPr>
        <w:t>t.j</w:t>
      </w:r>
      <w:proofErr w:type="spellEnd"/>
      <w:r>
        <w:rPr>
          <w:b/>
        </w:rPr>
        <w:t>. 75€ x 12 = 900 Eur (slovom deväťsto Eur).</w:t>
      </w:r>
    </w:p>
    <w:p w:rsidR="002C104B" w:rsidRDefault="002C104B" w:rsidP="002C104B">
      <w:pPr>
        <w:ind w:left="708"/>
        <w:jc w:val="both"/>
        <w:rPr>
          <w:u w:val="single"/>
        </w:rPr>
      </w:pP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b/>
          <w:iCs/>
        </w:rPr>
        <w:t xml:space="preserve"> </w:t>
      </w:r>
      <w:r>
        <w:rPr>
          <w:iCs/>
          <w:u w:val="single"/>
        </w:rPr>
        <w:t>z dôvodu hodného osobitného zreteľa :</w:t>
      </w: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</w:rPr>
      </w:pP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Priestor sa prenajíma za účelom výlučne na podnikateľské účely nájomcu pre účely umiestnenia veľkoobjemovej nádoby na poľnohospodársky pokrm a predaj štrkov a pieskov. Nakoľko sa doteraz jednalo o bezproblémový prenájom a účel využitia priestoru sa nemení týmto rozhodnutím umožňujeme využívať tento priestor nájomcovi aj na ďalšie obdobie 5 rokov. </w:t>
      </w: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ďalšie skutočnosti</w:t>
      </w:r>
    </w:p>
    <w:p w:rsidR="002C104B" w:rsidRDefault="002C104B" w:rsidP="002C104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zámeru na prenájom  bude zverejnený  na úradnej tabuli aj na stránke obce Heľpa v zmysle platných predpisov SR. </w:t>
      </w:r>
    </w:p>
    <w:p w:rsidR="002C104B" w:rsidRDefault="002C104B" w:rsidP="002C10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A25" w:rsidRDefault="00BE1A25" w:rsidP="002C104B">
      <w:pPr>
        <w:jc w:val="both"/>
      </w:pPr>
      <w:r>
        <w:t>Vyvesené na úradnej tabuli: 12.7.2021</w:t>
      </w:r>
      <w:r>
        <w:tab/>
      </w:r>
      <w:r>
        <w:tab/>
      </w:r>
      <w:r>
        <w:tab/>
        <w:t xml:space="preserve">Zvesené z úradnej tabule: </w:t>
      </w:r>
    </w:p>
    <w:p w:rsidR="00BE1A25" w:rsidRDefault="00BE1A25" w:rsidP="002C104B">
      <w:pPr>
        <w:jc w:val="both"/>
      </w:pPr>
      <w:r>
        <w:t>Zverejnené na www.helpa.sk: 12.7.2021</w:t>
      </w:r>
    </w:p>
    <w:p w:rsidR="00BE1A25" w:rsidRDefault="00BE1A25" w:rsidP="002C104B">
      <w:pPr>
        <w:jc w:val="both"/>
      </w:pPr>
    </w:p>
    <w:sectPr w:rsidR="00BE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4A820FAB"/>
    <w:multiLevelType w:val="hybridMultilevel"/>
    <w:tmpl w:val="78B2BB36"/>
    <w:lvl w:ilvl="0" w:tplc="C13E0494">
      <w:start w:val="1"/>
      <w:numFmt w:val="bullet"/>
      <w:lvlText w:val="­"/>
      <w:lvlJc w:val="left"/>
      <w:pPr>
        <w:ind w:left="1908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 w15:restartNumberingAfterBreak="0">
    <w:nsid w:val="7C830834"/>
    <w:multiLevelType w:val="hybridMultilevel"/>
    <w:tmpl w:val="ACCA62DC"/>
    <w:lvl w:ilvl="0" w:tplc="041B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A"/>
    <w:rsid w:val="002C104B"/>
    <w:rsid w:val="004E242B"/>
    <w:rsid w:val="005A44EA"/>
    <w:rsid w:val="006125D3"/>
    <w:rsid w:val="00682740"/>
    <w:rsid w:val="008526CA"/>
    <w:rsid w:val="00963E82"/>
    <w:rsid w:val="00BE1A25"/>
    <w:rsid w:val="00D67ECA"/>
    <w:rsid w:val="00E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B71-E7D8-40E4-98FF-640FBB2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42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2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E242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2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E24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E242B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2021-07-12T12:20:00Z</cp:lastPrinted>
  <dcterms:created xsi:type="dcterms:W3CDTF">2021-07-12T12:21:00Z</dcterms:created>
  <dcterms:modified xsi:type="dcterms:W3CDTF">2021-07-12T12:21:00Z</dcterms:modified>
</cp:coreProperties>
</file>