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062" w:rsidRDefault="00EF7062" w:rsidP="00EF7062">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jc w:val="center"/>
        <w:rPr>
          <w:rFonts w:ascii="Arial" w:hAnsi="Arial" w:cs="Arial"/>
          <w:b/>
        </w:rPr>
      </w:pPr>
      <w:r>
        <w:rPr>
          <w:rFonts w:ascii="Arial" w:hAnsi="Arial" w:cs="Arial"/>
          <w:b/>
        </w:rPr>
        <w:t xml:space="preserve">Zverejnenie zámeru nájmu  majetku obce </w:t>
      </w:r>
    </w:p>
    <w:p w:rsidR="00EF7062" w:rsidRDefault="00EF7062" w:rsidP="00EF7062">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jc w:val="center"/>
        <w:rPr>
          <w:rFonts w:ascii="Arial" w:hAnsi="Arial" w:cs="Arial"/>
          <w:b/>
        </w:rPr>
      </w:pPr>
      <w:r>
        <w:rPr>
          <w:rFonts w:ascii="Arial" w:hAnsi="Arial" w:cs="Arial"/>
          <w:b/>
        </w:rPr>
        <w:t>z dôvodu hodného osobitného zreteľa</w:t>
      </w:r>
    </w:p>
    <w:p w:rsidR="00EF7062" w:rsidRDefault="00EF7062" w:rsidP="00EF7062">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jc w:val="center"/>
        <w:rPr>
          <w:rFonts w:ascii="Arial" w:hAnsi="Arial" w:cs="Arial"/>
          <w:b/>
          <w:bCs/>
        </w:rPr>
      </w:pPr>
    </w:p>
    <w:p w:rsidR="00EF7062" w:rsidRPr="00622369" w:rsidRDefault="00EF7062" w:rsidP="00EF7062">
      <w:pPr>
        <w:jc w:val="both"/>
        <w:rPr>
          <w:rFonts w:ascii="Times New Roman" w:hAnsi="Times New Roman" w:cs="Times New Roman"/>
          <w:sz w:val="24"/>
          <w:szCs w:val="24"/>
        </w:rPr>
      </w:pPr>
      <w:r w:rsidRPr="00622369">
        <w:rPr>
          <w:rFonts w:ascii="Times New Roman" w:hAnsi="Times New Roman" w:cs="Times New Roman"/>
          <w:sz w:val="24"/>
          <w:szCs w:val="24"/>
        </w:rPr>
        <w:t xml:space="preserve">Obec Heľpa so sídlom Farská 588/2, 976 68  Heľpa v zmysle § 9a ods. 9 písm. c) zákona č. 138/1991 Zb. o majetku obcí v znení neskorších predpisov a v súlade s uznesením Obecného zastupiteľstva v Heľpe č. </w:t>
      </w:r>
      <w:r w:rsidR="00FB170D">
        <w:rPr>
          <w:rFonts w:ascii="Times New Roman" w:hAnsi="Times New Roman" w:cs="Times New Roman"/>
          <w:sz w:val="24"/>
          <w:szCs w:val="24"/>
        </w:rPr>
        <w:t>204</w:t>
      </w:r>
      <w:r w:rsidRPr="00622369">
        <w:rPr>
          <w:rFonts w:ascii="Times New Roman" w:hAnsi="Times New Roman" w:cs="Times New Roman"/>
          <w:sz w:val="24"/>
          <w:szCs w:val="24"/>
        </w:rPr>
        <w:t>/202</w:t>
      </w:r>
      <w:r w:rsidR="00622369" w:rsidRPr="00622369">
        <w:rPr>
          <w:rFonts w:ascii="Times New Roman" w:hAnsi="Times New Roman" w:cs="Times New Roman"/>
          <w:sz w:val="24"/>
          <w:szCs w:val="24"/>
        </w:rPr>
        <w:t>3</w:t>
      </w:r>
      <w:r w:rsidRPr="00622369">
        <w:rPr>
          <w:rFonts w:ascii="Times New Roman" w:hAnsi="Times New Roman" w:cs="Times New Roman"/>
          <w:sz w:val="24"/>
          <w:szCs w:val="24"/>
        </w:rPr>
        <w:t xml:space="preserve">  zo dňa </w:t>
      </w:r>
      <w:r w:rsidR="00622369" w:rsidRPr="00622369">
        <w:rPr>
          <w:rFonts w:ascii="Times New Roman" w:hAnsi="Times New Roman" w:cs="Times New Roman"/>
          <w:sz w:val="24"/>
          <w:szCs w:val="24"/>
        </w:rPr>
        <w:t>26</w:t>
      </w:r>
      <w:r w:rsidRPr="00622369">
        <w:rPr>
          <w:rFonts w:ascii="Times New Roman" w:hAnsi="Times New Roman" w:cs="Times New Roman"/>
          <w:sz w:val="24"/>
          <w:szCs w:val="24"/>
        </w:rPr>
        <w:t>.</w:t>
      </w:r>
      <w:r w:rsidR="00622369" w:rsidRPr="00622369">
        <w:rPr>
          <w:rFonts w:ascii="Times New Roman" w:hAnsi="Times New Roman" w:cs="Times New Roman"/>
          <w:sz w:val="24"/>
          <w:szCs w:val="24"/>
        </w:rPr>
        <w:t>10</w:t>
      </w:r>
      <w:r w:rsidRPr="00622369">
        <w:rPr>
          <w:rFonts w:ascii="Times New Roman" w:hAnsi="Times New Roman" w:cs="Times New Roman"/>
          <w:sz w:val="24"/>
          <w:szCs w:val="24"/>
        </w:rPr>
        <w:t>.202</w:t>
      </w:r>
      <w:r w:rsidR="00622369" w:rsidRPr="00622369">
        <w:rPr>
          <w:rFonts w:ascii="Times New Roman" w:hAnsi="Times New Roman" w:cs="Times New Roman"/>
          <w:sz w:val="24"/>
          <w:szCs w:val="24"/>
        </w:rPr>
        <w:t>3</w:t>
      </w:r>
      <w:r w:rsidRPr="00622369">
        <w:rPr>
          <w:rFonts w:ascii="Times New Roman" w:hAnsi="Times New Roman" w:cs="Times New Roman"/>
          <w:sz w:val="24"/>
          <w:szCs w:val="24"/>
        </w:rPr>
        <w:t xml:space="preserve">  zverejňuje</w:t>
      </w:r>
    </w:p>
    <w:p w:rsidR="00FB170D" w:rsidRPr="00616BDD" w:rsidRDefault="00FB170D" w:rsidP="00FB170D">
      <w:r w:rsidRPr="00616BDD">
        <w:t>z</w:t>
      </w:r>
      <w:r w:rsidRPr="00616BDD">
        <w:rPr>
          <w:iCs/>
        </w:rPr>
        <w:t xml:space="preserve">ámer na prenájom majetku z dôvodu hodného osobitného zreteľa </w:t>
      </w:r>
      <w:bookmarkStart w:id="0" w:name="_GoBack"/>
      <w:bookmarkEnd w:id="0"/>
      <w:r w:rsidRPr="00616BDD">
        <w:rPr>
          <w:iCs/>
        </w:rPr>
        <w:t xml:space="preserve">a to: </w:t>
      </w:r>
    </w:p>
    <w:p w:rsidR="00FB170D" w:rsidRDefault="00FB170D" w:rsidP="00FB170D">
      <w:pPr>
        <w:autoSpaceDE w:val="0"/>
        <w:autoSpaceDN w:val="0"/>
        <w:adjustRightInd w:val="0"/>
        <w:rPr>
          <w:iCs/>
        </w:rPr>
      </w:pPr>
      <w:r w:rsidRPr="00616BDD">
        <w:rPr>
          <w:iCs/>
        </w:rPr>
        <w:t>Časť nehnuteľnosti zapísanej na Správe katastra Brezno</w:t>
      </w:r>
      <w:r w:rsidRPr="006F642E">
        <w:rPr>
          <w:iCs/>
        </w:rPr>
        <w:t xml:space="preserve"> na LV</w:t>
      </w:r>
      <w:r>
        <w:rPr>
          <w:iCs/>
        </w:rPr>
        <w:t xml:space="preserve"> č. 701, kat. územie obce Heľpa,  v priestoroch budovy  Zdravotného strediska</w:t>
      </w:r>
      <w:r w:rsidRPr="006F642E">
        <w:rPr>
          <w:iCs/>
        </w:rPr>
        <w:t>,</w:t>
      </w:r>
      <w:r>
        <w:rPr>
          <w:iCs/>
        </w:rPr>
        <w:t xml:space="preserve"> </w:t>
      </w:r>
      <w:proofErr w:type="spellStart"/>
      <w:r>
        <w:rPr>
          <w:iCs/>
        </w:rPr>
        <w:t>súp</w:t>
      </w:r>
      <w:proofErr w:type="spellEnd"/>
      <w:r>
        <w:rPr>
          <w:iCs/>
        </w:rPr>
        <w:t xml:space="preserve">. č. 812, </w:t>
      </w:r>
      <w:r w:rsidRPr="006F642E">
        <w:rPr>
          <w:iCs/>
        </w:rPr>
        <w:t xml:space="preserve"> nachádzajúca sa na parcele KN C č. </w:t>
      </w:r>
      <w:r>
        <w:rPr>
          <w:iCs/>
        </w:rPr>
        <w:t xml:space="preserve">348/4. </w:t>
      </w:r>
    </w:p>
    <w:p w:rsidR="00FB170D" w:rsidRPr="0032343B" w:rsidRDefault="00FB170D" w:rsidP="00FB170D">
      <w:pPr>
        <w:autoSpaceDE w:val="0"/>
        <w:autoSpaceDN w:val="0"/>
        <w:adjustRightInd w:val="0"/>
        <w:rPr>
          <w:iCs/>
          <w:u w:val="single"/>
        </w:rPr>
      </w:pPr>
      <w:r>
        <w:rPr>
          <w:iCs/>
          <w:u w:val="single"/>
        </w:rPr>
        <w:t xml:space="preserve">Pre </w:t>
      </w:r>
      <w:r w:rsidRPr="0032343B">
        <w:rPr>
          <w:iCs/>
          <w:u w:val="single"/>
        </w:rPr>
        <w:t>nájomcu:</w:t>
      </w:r>
    </w:p>
    <w:p w:rsidR="00FB170D" w:rsidRPr="00FB170D" w:rsidRDefault="00FB170D" w:rsidP="00FB170D">
      <w:pPr>
        <w:autoSpaceDE w:val="0"/>
        <w:autoSpaceDN w:val="0"/>
        <w:adjustRightInd w:val="0"/>
      </w:pPr>
      <w:r w:rsidRPr="00FB170D">
        <w:t xml:space="preserve">Lekáreň Kamilka Heľpa  s.r.o. , Mgr. Zlatica </w:t>
      </w:r>
      <w:proofErr w:type="spellStart"/>
      <w:r w:rsidRPr="00FB170D">
        <w:t>Rašiová</w:t>
      </w:r>
      <w:proofErr w:type="spellEnd"/>
      <w:r w:rsidRPr="00FB170D">
        <w:t>,  Kpt. Nálepku 152, 976 69 Pohorelá,  IČO: 44 398 663</w:t>
      </w:r>
    </w:p>
    <w:p w:rsidR="00FB170D" w:rsidRDefault="00FB170D" w:rsidP="00FB170D">
      <w:pPr>
        <w:autoSpaceDE w:val="0"/>
        <w:autoSpaceDN w:val="0"/>
        <w:adjustRightInd w:val="0"/>
        <w:rPr>
          <w:iCs/>
          <w:u w:val="single"/>
        </w:rPr>
      </w:pPr>
      <w:r w:rsidRPr="0032343B">
        <w:rPr>
          <w:iCs/>
          <w:u w:val="single"/>
        </w:rPr>
        <w:t>o</w:t>
      </w:r>
      <w:r>
        <w:rPr>
          <w:iCs/>
          <w:u w:val="single"/>
        </w:rPr>
        <w:t> celkovej v</w:t>
      </w:r>
      <w:r w:rsidRPr="0032343B">
        <w:rPr>
          <w:iCs/>
          <w:u w:val="single"/>
        </w:rPr>
        <w:t>ýmere priestorov</w:t>
      </w:r>
      <w:r>
        <w:rPr>
          <w:iCs/>
          <w:u w:val="single"/>
        </w:rPr>
        <w:t>:</w:t>
      </w:r>
    </w:p>
    <w:p w:rsidR="00FB170D" w:rsidRPr="003B3733" w:rsidRDefault="00FB170D" w:rsidP="00FB170D">
      <w:pPr>
        <w:autoSpaceDE w:val="0"/>
        <w:autoSpaceDN w:val="0"/>
        <w:adjustRightInd w:val="0"/>
        <w:rPr>
          <w:iCs/>
        </w:rPr>
      </w:pPr>
      <w:r w:rsidRPr="003B3733">
        <w:rPr>
          <w:iCs/>
        </w:rPr>
        <w:t>110,2 m</w:t>
      </w:r>
      <w:r w:rsidRPr="003B3733">
        <w:rPr>
          <w:iCs/>
          <w:vertAlign w:val="superscript"/>
        </w:rPr>
        <w:t>2</w:t>
      </w:r>
      <w:r w:rsidRPr="003B3733">
        <w:rPr>
          <w:iCs/>
        </w:rPr>
        <w:t xml:space="preserve"> za sumu ročného nájomného určeného podľa platných zásad o hospodárení s majetkom obce Heľpa  </w:t>
      </w:r>
      <w:proofErr w:type="spellStart"/>
      <w:r w:rsidRPr="003B3733">
        <w:rPr>
          <w:iCs/>
        </w:rPr>
        <w:t>t.j</w:t>
      </w:r>
      <w:proofErr w:type="spellEnd"/>
      <w:r w:rsidRPr="003B3733">
        <w:rPr>
          <w:iCs/>
        </w:rPr>
        <w:t>. 14 Eur za m2</w:t>
      </w:r>
    </w:p>
    <w:p w:rsidR="00FB170D" w:rsidRDefault="00FB170D" w:rsidP="00FB170D">
      <w:pPr>
        <w:autoSpaceDE w:val="0"/>
        <w:autoSpaceDN w:val="0"/>
        <w:adjustRightInd w:val="0"/>
        <w:rPr>
          <w:iCs/>
          <w:u w:val="single"/>
        </w:rPr>
      </w:pPr>
      <w:r w:rsidRPr="003B3733">
        <w:rPr>
          <w:iCs/>
        </w:rPr>
        <w:t xml:space="preserve">Ročné nájomné spolu: 1 542,8  Eur </w:t>
      </w:r>
    </w:p>
    <w:p w:rsidR="00FB170D" w:rsidRPr="003B3733" w:rsidRDefault="00FB170D" w:rsidP="00FB170D">
      <w:pPr>
        <w:autoSpaceDE w:val="0"/>
        <w:autoSpaceDN w:val="0"/>
        <w:adjustRightInd w:val="0"/>
        <w:rPr>
          <w:iCs/>
          <w:u w:val="single"/>
        </w:rPr>
      </w:pPr>
      <w:r w:rsidRPr="003B3733">
        <w:rPr>
          <w:iCs/>
          <w:u w:val="single"/>
        </w:rPr>
        <w:t xml:space="preserve">na obdobie : </w:t>
      </w:r>
    </w:p>
    <w:p w:rsidR="00FB170D" w:rsidRPr="00331C54" w:rsidRDefault="00FB170D" w:rsidP="00FB170D">
      <w:pPr>
        <w:autoSpaceDE w:val="0"/>
        <w:autoSpaceDN w:val="0"/>
        <w:adjustRightInd w:val="0"/>
        <w:rPr>
          <w:iCs/>
        </w:rPr>
      </w:pPr>
      <w:r w:rsidRPr="003B3733">
        <w:rPr>
          <w:iCs/>
        </w:rPr>
        <w:t>na obdobie piatich rokov do 31.12.2028</w:t>
      </w:r>
    </w:p>
    <w:p w:rsidR="00FB170D" w:rsidRDefault="00FB170D" w:rsidP="00FB170D">
      <w:pPr>
        <w:tabs>
          <w:tab w:val="left" w:pos="5595"/>
        </w:tabs>
        <w:autoSpaceDE w:val="0"/>
        <w:autoSpaceDN w:val="0"/>
        <w:adjustRightInd w:val="0"/>
        <w:rPr>
          <w:iCs/>
          <w:u w:val="single"/>
        </w:rPr>
      </w:pPr>
      <w:r w:rsidRPr="003A03B4">
        <w:rPr>
          <w:iCs/>
          <w:u w:val="single"/>
        </w:rPr>
        <w:t xml:space="preserve">z dôvodu hodného osobitného zreteľa </w:t>
      </w:r>
      <w:r>
        <w:rPr>
          <w:iCs/>
          <w:u w:val="single"/>
        </w:rPr>
        <w:t>:</w:t>
      </w:r>
    </w:p>
    <w:p w:rsidR="00FB170D" w:rsidRDefault="00FB170D" w:rsidP="00FB170D">
      <w:pPr>
        <w:autoSpaceDE w:val="0"/>
        <w:autoSpaceDN w:val="0"/>
        <w:adjustRightInd w:val="0"/>
        <w:jc w:val="both"/>
        <w:rPr>
          <w:iCs/>
          <w:u w:val="single"/>
        </w:rPr>
      </w:pPr>
      <w:r>
        <w:rPr>
          <w:iCs/>
        </w:rPr>
        <w:t>Uvedené nebytové priestory už v súčasnosti slúžia žiadateľovi na rovnaký účel - pre prevádzku lekárne.  Súčasný nájomca má záujem vo svojej činnosti aj naďalej pokračovať. Prenajímaný nebytový priestor tak nezmení nijakým spôsobom povahu ani účel využitia. Uvedená prevádzka prevádzkuje služby všeobecného verejného záujmu , z uvedeného dôvodu súhlasíme s prenájmom a definujeme ho ako prípad hodný osobitného zreteľa.</w:t>
      </w:r>
    </w:p>
    <w:p w:rsidR="00FB170D" w:rsidRDefault="00FB170D" w:rsidP="00FB170D">
      <w:pPr>
        <w:autoSpaceDE w:val="0"/>
        <w:autoSpaceDN w:val="0"/>
        <w:adjustRightInd w:val="0"/>
        <w:rPr>
          <w:iCs/>
          <w:u w:val="single"/>
        </w:rPr>
      </w:pPr>
      <w:r w:rsidRPr="003A03B4">
        <w:rPr>
          <w:iCs/>
          <w:u w:val="single"/>
        </w:rPr>
        <w:t>ďalšie skutočnosti</w:t>
      </w:r>
    </w:p>
    <w:p w:rsidR="00FB170D" w:rsidRDefault="00FB170D" w:rsidP="00FB170D">
      <w:pPr>
        <w:tabs>
          <w:tab w:val="left" w:pos="7080"/>
        </w:tabs>
        <w:autoSpaceDE w:val="0"/>
        <w:autoSpaceDN w:val="0"/>
        <w:adjustRightInd w:val="0"/>
        <w:rPr>
          <w:bCs/>
          <w:u w:val="single"/>
        </w:rPr>
      </w:pPr>
      <w:r>
        <w:rPr>
          <w:iCs/>
        </w:rPr>
        <w:t xml:space="preserve">zámer na prenájom bude zverejnený v zmysle zákona o majetku obcí </w:t>
      </w:r>
      <w:r>
        <w:rPr>
          <w:iCs/>
        </w:rPr>
        <w:tab/>
      </w:r>
    </w:p>
    <w:p w:rsidR="00FB170D" w:rsidRDefault="00FB170D" w:rsidP="00FB170D">
      <w:pPr>
        <w:pStyle w:val="Zkladntext"/>
        <w:rPr>
          <w:bCs/>
          <w:sz w:val="22"/>
          <w:szCs w:val="22"/>
          <w:u w:val="single"/>
        </w:rPr>
      </w:pPr>
    </w:p>
    <w:p w:rsidR="00FB170D" w:rsidRPr="00850460" w:rsidRDefault="00FB170D" w:rsidP="00FB170D">
      <w:pPr>
        <w:pStyle w:val="Zkladntext"/>
        <w:rPr>
          <w:bCs/>
          <w:sz w:val="22"/>
          <w:szCs w:val="22"/>
        </w:rPr>
      </w:pPr>
      <w:r w:rsidRPr="00850460">
        <w:rPr>
          <w:bCs/>
          <w:sz w:val="22"/>
          <w:szCs w:val="22"/>
          <w:u w:val="single"/>
        </w:rPr>
        <w:t>Hlasovanie</w:t>
      </w:r>
      <w:r w:rsidRPr="00850460">
        <w:rPr>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336"/>
        <w:gridCol w:w="7282"/>
      </w:tblGrid>
      <w:tr w:rsidR="00FB170D" w:rsidRPr="001906C9" w:rsidTr="00E6465E">
        <w:tc>
          <w:tcPr>
            <w:tcW w:w="0" w:type="auto"/>
            <w:shd w:val="clear" w:color="auto" w:fill="auto"/>
          </w:tcPr>
          <w:p w:rsidR="00FB170D" w:rsidRPr="001906C9" w:rsidRDefault="00FB170D" w:rsidP="00E6465E">
            <w:pPr>
              <w:pStyle w:val="Zkladntext"/>
              <w:rPr>
                <w:bCs/>
              </w:rPr>
            </w:pPr>
            <w:r w:rsidRPr="001906C9">
              <w:rPr>
                <w:bCs/>
              </w:rPr>
              <w:t>za</w:t>
            </w:r>
          </w:p>
        </w:tc>
        <w:tc>
          <w:tcPr>
            <w:tcW w:w="0" w:type="auto"/>
            <w:shd w:val="clear" w:color="auto" w:fill="auto"/>
          </w:tcPr>
          <w:p w:rsidR="00FB170D" w:rsidRPr="001906C9" w:rsidRDefault="00FB170D" w:rsidP="00E6465E">
            <w:pPr>
              <w:pStyle w:val="Zkladntext"/>
              <w:rPr>
                <w:bCs/>
              </w:rPr>
            </w:pPr>
            <w:r>
              <w:rPr>
                <w:bCs/>
              </w:rPr>
              <w:t>8</w:t>
            </w:r>
          </w:p>
        </w:tc>
        <w:tc>
          <w:tcPr>
            <w:tcW w:w="0" w:type="auto"/>
            <w:shd w:val="clear" w:color="auto" w:fill="auto"/>
          </w:tcPr>
          <w:p w:rsidR="00FB170D" w:rsidRPr="006C338A" w:rsidRDefault="00FB170D" w:rsidP="00E6465E">
            <w:pPr>
              <w:pStyle w:val="Zkladntext"/>
              <w:rPr>
                <w:bCs/>
              </w:rPr>
            </w:pPr>
            <w:proofErr w:type="spellStart"/>
            <w:r w:rsidRPr="006C338A">
              <w:rPr>
                <w:bCs/>
              </w:rPr>
              <w:t>Fiľo</w:t>
            </w:r>
            <w:proofErr w:type="spellEnd"/>
            <w:r w:rsidRPr="006C338A">
              <w:rPr>
                <w:bCs/>
              </w:rPr>
              <w:t xml:space="preserve">, Koreňová, Kukuľa, Mešťan, Oravkinová, Skladaný, </w:t>
            </w:r>
            <w:proofErr w:type="spellStart"/>
            <w:r w:rsidRPr="006C338A">
              <w:rPr>
                <w:bCs/>
              </w:rPr>
              <w:t>Šťavina</w:t>
            </w:r>
            <w:proofErr w:type="spellEnd"/>
            <w:r w:rsidRPr="006C338A">
              <w:rPr>
                <w:bCs/>
              </w:rPr>
              <w:t xml:space="preserve">, </w:t>
            </w:r>
            <w:proofErr w:type="spellStart"/>
            <w:r w:rsidRPr="006C338A">
              <w:rPr>
                <w:bCs/>
              </w:rPr>
              <w:t>Zibrík</w:t>
            </w:r>
            <w:proofErr w:type="spellEnd"/>
          </w:p>
        </w:tc>
      </w:tr>
      <w:tr w:rsidR="00FB170D" w:rsidRPr="001906C9" w:rsidTr="00E6465E">
        <w:tc>
          <w:tcPr>
            <w:tcW w:w="0" w:type="auto"/>
            <w:shd w:val="clear" w:color="auto" w:fill="auto"/>
          </w:tcPr>
          <w:p w:rsidR="00FB170D" w:rsidRPr="001906C9" w:rsidRDefault="00FB170D" w:rsidP="00E6465E">
            <w:pPr>
              <w:pStyle w:val="Zkladntext"/>
              <w:rPr>
                <w:bCs/>
              </w:rPr>
            </w:pPr>
            <w:r w:rsidRPr="001906C9">
              <w:rPr>
                <w:bCs/>
              </w:rPr>
              <w:t>proti</w:t>
            </w:r>
          </w:p>
        </w:tc>
        <w:tc>
          <w:tcPr>
            <w:tcW w:w="0" w:type="auto"/>
            <w:shd w:val="clear" w:color="auto" w:fill="auto"/>
          </w:tcPr>
          <w:p w:rsidR="00FB170D" w:rsidRPr="001906C9" w:rsidRDefault="00FB170D" w:rsidP="00E6465E">
            <w:pPr>
              <w:pStyle w:val="Zkladntext"/>
              <w:rPr>
                <w:bCs/>
              </w:rPr>
            </w:pPr>
            <w:r w:rsidRPr="001906C9">
              <w:rPr>
                <w:bCs/>
              </w:rPr>
              <w:t>0</w:t>
            </w:r>
          </w:p>
        </w:tc>
        <w:tc>
          <w:tcPr>
            <w:tcW w:w="0" w:type="auto"/>
            <w:shd w:val="clear" w:color="auto" w:fill="auto"/>
          </w:tcPr>
          <w:p w:rsidR="00FB170D" w:rsidRPr="001906C9" w:rsidRDefault="00FB170D" w:rsidP="00E6465E">
            <w:pPr>
              <w:pStyle w:val="Zkladntext"/>
              <w:rPr>
                <w:bCs/>
              </w:rPr>
            </w:pPr>
          </w:p>
        </w:tc>
      </w:tr>
      <w:tr w:rsidR="00FB170D" w:rsidRPr="001906C9" w:rsidTr="00E6465E">
        <w:tc>
          <w:tcPr>
            <w:tcW w:w="0" w:type="auto"/>
            <w:shd w:val="clear" w:color="auto" w:fill="auto"/>
          </w:tcPr>
          <w:p w:rsidR="00FB170D" w:rsidRPr="001906C9" w:rsidRDefault="00FB170D" w:rsidP="00E6465E">
            <w:pPr>
              <w:pStyle w:val="Zkladntext"/>
              <w:rPr>
                <w:bCs/>
              </w:rPr>
            </w:pPr>
            <w:r w:rsidRPr="001906C9">
              <w:rPr>
                <w:bCs/>
              </w:rPr>
              <w:t>zdržal sa</w:t>
            </w:r>
          </w:p>
        </w:tc>
        <w:tc>
          <w:tcPr>
            <w:tcW w:w="0" w:type="auto"/>
            <w:shd w:val="clear" w:color="auto" w:fill="auto"/>
          </w:tcPr>
          <w:p w:rsidR="00FB170D" w:rsidRPr="001906C9" w:rsidRDefault="00FB170D" w:rsidP="00E6465E">
            <w:pPr>
              <w:pStyle w:val="Zkladntext"/>
              <w:rPr>
                <w:bCs/>
              </w:rPr>
            </w:pPr>
            <w:r w:rsidRPr="001906C9">
              <w:rPr>
                <w:bCs/>
              </w:rPr>
              <w:t>0</w:t>
            </w:r>
          </w:p>
        </w:tc>
        <w:tc>
          <w:tcPr>
            <w:tcW w:w="0" w:type="auto"/>
            <w:shd w:val="clear" w:color="auto" w:fill="auto"/>
          </w:tcPr>
          <w:p w:rsidR="00FB170D" w:rsidRPr="001906C9" w:rsidRDefault="00FB170D" w:rsidP="00E6465E">
            <w:pPr>
              <w:pStyle w:val="Zkladntext"/>
              <w:rPr>
                <w:bCs/>
              </w:rPr>
            </w:pPr>
          </w:p>
        </w:tc>
      </w:tr>
    </w:tbl>
    <w:p w:rsidR="002C104B" w:rsidRDefault="00FB170D" w:rsidP="00622369">
      <w:pPr>
        <w:autoSpaceDE w:val="0"/>
        <w:autoSpaceDN w:val="0"/>
        <w:adjustRightInd w:val="0"/>
      </w:pPr>
      <w:r w:rsidRPr="004D03F8">
        <w:rPr>
          <w:iCs/>
        </w:rPr>
        <w:t>Uznesenie bolo prijaté</w:t>
      </w:r>
      <w:r w:rsidR="002C104B">
        <w:tab/>
      </w:r>
      <w:r w:rsidR="002C104B">
        <w:tab/>
      </w:r>
      <w:r w:rsidR="002C104B">
        <w:tab/>
      </w:r>
      <w:r w:rsidR="002C104B">
        <w:tab/>
      </w:r>
    </w:p>
    <w:p w:rsidR="00622369" w:rsidRDefault="00BE1A25" w:rsidP="002C104B">
      <w:pPr>
        <w:jc w:val="both"/>
      </w:pPr>
      <w:r>
        <w:t>Vyvesené na úradnej tab</w:t>
      </w:r>
      <w:r w:rsidR="00622369">
        <w:t>uli: 8</w:t>
      </w:r>
      <w:r>
        <w:t>.</w:t>
      </w:r>
      <w:r w:rsidR="00622369">
        <w:t>11</w:t>
      </w:r>
      <w:r>
        <w:t>.202</w:t>
      </w:r>
      <w:r w:rsidR="00622369">
        <w:t>3</w:t>
      </w:r>
      <w:r>
        <w:tab/>
      </w:r>
      <w:r>
        <w:tab/>
      </w:r>
      <w:r>
        <w:tab/>
        <w:t xml:space="preserve">Zvesené z úradnej tabule: </w:t>
      </w:r>
    </w:p>
    <w:p w:rsidR="00BE1A25" w:rsidRDefault="00BE1A25" w:rsidP="002C104B">
      <w:pPr>
        <w:jc w:val="both"/>
      </w:pPr>
      <w:r>
        <w:t xml:space="preserve">Zverejnené na www.helpa.sk: </w:t>
      </w:r>
      <w:r w:rsidR="00622369">
        <w:t>8</w:t>
      </w:r>
      <w:r>
        <w:t>.</w:t>
      </w:r>
      <w:r w:rsidR="00622369">
        <w:t>11.2023</w:t>
      </w:r>
    </w:p>
    <w:p w:rsidR="00BE1A25" w:rsidRDefault="00BE1A25" w:rsidP="002C104B">
      <w:pPr>
        <w:jc w:val="both"/>
      </w:pPr>
    </w:p>
    <w:sectPr w:rsidR="00BE1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F57F0"/>
    <w:multiLevelType w:val="hybridMultilevel"/>
    <w:tmpl w:val="4188859E"/>
    <w:lvl w:ilvl="0" w:tplc="31805730">
      <w:numFmt w:val="bullet"/>
      <w:lvlText w:val="-"/>
      <w:lvlJc w:val="left"/>
      <w:pPr>
        <w:ind w:left="1188" w:hanging="360"/>
      </w:pPr>
      <w:rPr>
        <w:rFonts w:ascii="Times New Roman" w:eastAsiaTheme="minorHAnsi" w:hAnsi="Times New Roman" w:cs="Times New Roman" w:hint="default"/>
      </w:rPr>
    </w:lvl>
    <w:lvl w:ilvl="1" w:tplc="041B0003" w:tentative="1">
      <w:start w:val="1"/>
      <w:numFmt w:val="bullet"/>
      <w:lvlText w:val="o"/>
      <w:lvlJc w:val="left"/>
      <w:pPr>
        <w:ind w:left="1908" w:hanging="360"/>
      </w:pPr>
      <w:rPr>
        <w:rFonts w:ascii="Courier New" w:hAnsi="Courier New" w:cs="Courier New" w:hint="default"/>
      </w:rPr>
    </w:lvl>
    <w:lvl w:ilvl="2" w:tplc="041B0005" w:tentative="1">
      <w:start w:val="1"/>
      <w:numFmt w:val="bullet"/>
      <w:lvlText w:val=""/>
      <w:lvlJc w:val="left"/>
      <w:pPr>
        <w:ind w:left="2628" w:hanging="360"/>
      </w:pPr>
      <w:rPr>
        <w:rFonts w:ascii="Wingdings" w:hAnsi="Wingdings" w:hint="default"/>
      </w:rPr>
    </w:lvl>
    <w:lvl w:ilvl="3" w:tplc="041B0001" w:tentative="1">
      <w:start w:val="1"/>
      <w:numFmt w:val="bullet"/>
      <w:lvlText w:val=""/>
      <w:lvlJc w:val="left"/>
      <w:pPr>
        <w:ind w:left="3348" w:hanging="360"/>
      </w:pPr>
      <w:rPr>
        <w:rFonts w:ascii="Symbol" w:hAnsi="Symbol" w:hint="default"/>
      </w:rPr>
    </w:lvl>
    <w:lvl w:ilvl="4" w:tplc="041B0003" w:tentative="1">
      <w:start w:val="1"/>
      <w:numFmt w:val="bullet"/>
      <w:lvlText w:val="o"/>
      <w:lvlJc w:val="left"/>
      <w:pPr>
        <w:ind w:left="4068" w:hanging="360"/>
      </w:pPr>
      <w:rPr>
        <w:rFonts w:ascii="Courier New" w:hAnsi="Courier New" w:cs="Courier New" w:hint="default"/>
      </w:rPr>
    </w:lvl>
    <w:lvl w:ilvl="5" w:tplc="041B0005" w:tentative="1">
      <w:start w:val="1"/>
      <w:numFmt w:val="bullet"/>
      <w:lvlText w:val=""/>
      <w:lvlJc w:val="left"/>
      <w:pPr>
        <w:ind w:left="4788" w:hanging="360"/>
      </w:pPr>
      <w:rPr>
        <w:rFonts w:ascii="Wingdings" w:hAnsi="Wingdings" w:hint="default"/>
      </w:rPr>
    </w:lvl>
    <w:lvl w:ilvl="6" w:tplc="041B0001" w:tentative="1">
      <w:start w:val="1"/>
      <w:numFmt w:val="bullet"/>
      <w:lvlText w:val=""/>
      <w:lvlJc w:val="left"/>
      <w:pPr>
        <w:ind w:left="5508" w:hanging="360"/>
      </w:pPr>
      <w:rPr>
        <w:rFonts w:ascii="Symbol" w:hAnsi="Symbol" w:hint="default"/>
      </w:rPr>
    </w:lvl>
    <w:lvl w:ilvl="7" w:tplc="041B0003" w:tentative="1">
      <w:start w:val="1"/>
      <w:numFmt w:val="bullet"/>
      <w:lvlText w:val="o"/>
      <w:lvlJc w:val="left"/>
      <w:pPr>
        <w:ind w:left="6228" w:hanging="360"/>
      </w:pPr>
      <w:rPr>
        <w:rFonts w:ascii="Courier New" w:hAnsi="Courier New" w:cs="Courier New" w:hint="default"/>
      </w:rPr>
    </w:lvl>
    <w:lvl w:ilvl="8" w:tplc="041B0005" w:tentative="1">
      <w:start w:val="1"/>
      <w:numFmt w:val="bullet"/>
      <w:lvlText w:val=""/>
      <w:lvlJc w:val="left"/>
      <w:pPr>
        <w:ind w:left="6948" w:hanging="360"/>
      </w:pPr>
      <w:rPr>
        <w:rFonts w:ascii="Wingdings" w:hAnsi="Wingdings" w:hint="default"/>
      </w:rPr>
    </w:lvl>
  </w:abstractNum>
  <w:abstractNum w:abstractNumId="1" w15:restartNumberingAfterBreak="0">
    <w:nsid w:val="4A820FAB"/>
    <w:multiLevelType w:val="hybridMultilevel"/>
    <w:tmpl w:val="78B2BB36"/>
    <w:lvl w:ilvl="0" w:tplc="C13E0494">
      <w:start w:val="1"/>
      <w:numFmt w:val="bullet"/>
      <w:lvlText w:val="­"/>
      <w:lvlJc w:val="left"/>
      <w:pPr>
        <w:ind w:left="1908" w:hanging="360"/>
      </w:pPr>
      <w:rPr>
        <w:rFonts w:ascii="Arial" w:hAnsi="Arial" w:hint="default"/>
      </w:rPr>
    </w:lvl>
    <w:lvl w:ilvl="1" w:tplc="041B0003" w:tentative="1">
      <w:start w:val="1"/>
      <w:numFmt w:val="bullet"/>
      <w:lvlText w:val="o"/>
      <w:lvlJc w:val="left"/>
      <w:pPr>
        <w:ind w:left="2628" w:hanging="360"/>
      </w:pPr>
      <w:rPr>
        <w:rFonts w:ascii="Courier New" w:hAnsi="Courier New" w:cs="Courier New" w:hint="default"/>
      </w:rPr>
    </w:lvl>
    <w:lvl w:ilvl="2" w:tplc="041B0005" w:tentative="1">
      <w:start w:val="1"/>
      <w:numFmt w:val="bullet"/>
      <w:lvlText w:val=""/>
      <w:lvlJc w:val="left"/>
      <w:pPr>
        <w:ind w:left="3348" w:hanging="360"/>
      </w:pPr>
      <w:rPr>
        <w:rFonts w:ascii="Wingdings" w:hAnsi="Wingdings" w:hint="default"/>
      </w:rPr>
    </w:lvl>
    <w:lvl w:ilvl="3" w:tplc="041B0001" w:tentative="1">
      <w:start w:val="1"/>
      <w:numFmt w:val="bullet"/>
      <w:lvlText w:val=""/>
      <w:lvlJc w:val="left"/>
      <w:pPr>
        <w:ind w:left="4068" w:hanging="360"/>
      </w:pPr>
      <w:rPr>
        <w:rFonts w:ascii="Symbol" w:hAnsi="Symbol" w:hint="default"/>
      </w:rPr>
    </w:lvl>
    <w:lvl w:ilvl="4" w:tplc="041B0003" w:tentative="1">
      <w:start w:val="1"/>
      <w:numFmt w:val="bullet"/>
      <w:lvlText w:val="o"/>
      <w:lvlJc w:val="left"/>
      <w:pPr>
        <w:ind w:left="4788" w:hanging="360"/>
      </w:pPr>
      <w:rPr>
        <w:rFonts w:ascii="Courier New" w:hAnsi="Courier New" w:cs="Courier New" w:hint="default"/>
      </w:rPr>
    </w:lvl>
    <w:lvl w:ilvl="5" w:tplc="041B0005" w:tentative="1">
      <w:start w:val="1"/>
      <w:numFmt w:val="bullet"/>
      <w:lvlText w:val=""/>
      <w:lvlJc w:val="left"/>
      <w:pPr>
        <w:ind w:left="5508" w:hanging="360"/>
      </w:pPr>
      <w:rPr>
        <w:rFonts w:ascii="Wingdings" w:hAnsi="Wingdings" w:hint="default"/>
      </w:rPr>
    </w:lvl>
    <w:lvl w:ilvl="6" w:tplc="041B0001" w:tentative="1">
      <w:start w:val="1"/>
      <w:numFmt w:val="bullet"/>
      <w:lvlText w:val=""/>
      <w:lvlJc w:val="left"/>
      <w:pPr>
        <w:ind w:left="6228" w:hanging="360"/>
      </w:pPr>
      <w:rPr>
        <w:rFonts w:ascii="Symbol" w:hAnsi="Symbol" w:hint="default"/>
      </w:rPr>
    </w:lvl>
    <w:lvl w:ilvl="7" w:tplc="041B0003" w:tentative="1">
      <w:start w:val="1"/>
      <w:numFmt w:val="bullet"/>
      <w:lvlText w:val="o"/>
      <w:lvlJc w:val="left"/>
      <w:pPr>
        <w:ind w:left="6948" w:hanging="360"/>
      </w:pPr>
      <w:rPr>
        <w:rFonts w:ascii="Courier New" w:hAnsi="Courier New" w:cs="Courier New" w:hint="default"/>
      </w:rPr>
    </w:lvl>
    <w:lvl w:ilvl="8" w:tplc="041B0005" w:tentative="1">
      <w:start w:val="1"/>
      <w:numFmt w:val="bullet"/>
      <w:lvlText w:val=""/>
      <w:lvlJc w:val="left"/>
      <w:pPr>
        <w:ind w:left="7668" w:hanging="360"/>
      </w:pPr>
      <w:rPr>
        <w:rFonts w:ascii="Wingdings" w:hAnsi="Wingdings" w:hint="default"/>
      </w:rPr>
    </w:lvl>
  </w:abstractNum>
  <w:abstractNum w:abstractNumId="2" w15:restartNumberingAfterBreak="0">
    <w:nsid w:val="7C830834"/>
    <w:multiLevelType w:val="hybridMultilevel"/>
    <w:tmpl w:val="ACCA62DC"/>
    <w:lvl w:ilvl="0" w:tplc="041B0001">
      <w:start w:val="1"/>
      <w:numFmt w:val="bullet"/>
      <w:lvlText w:val=""/>
      <w:lvlJc w:val="left"/>
      <w:pPr>
        <w:ind w:left="1908" w:hanging="360"/>
      </w:pPr>
      <w:rPr>
        <w:rFonts w:ascii="Symbol" w:hAnsi="Symbol" w:hint="default"/>
      </w:rPr>
    </w:lvl>
    <w:lvl w:ilvl="1" w:tplc="041B0003" w:tentative="1">
      <w:start w:val="1"/>
      <w:numFmt w:val="bullet"/>
      <w:lvlText w:val="o"/>
      <w:lvlJc w:val="left"/>
      <w:pPr>
        <w:ind w:left="2628" w:hanging="360"/>
      </w:pPr>
      <w:rPr>
        <w:rFonts w:ascii="Courier New" w:hAnsi="Courier New" w:cs="Courier New" w:hint="default"/>
      </w:rPr>
    </w:lvl>
    <w:lvl w:ilvl="2" w:tplc="041B0005" w:tentative="1">
      <w:start w:val="1"/>
      <w:numFmt w:val="bullet"/>
      <w:lvlText w:val=""/>
      <w:lvlJc w:val="left"/>
      <w:pPr>
        <w:ind w:left="3348" w:hanging="360"/>
      </w:pPr>
      <w:rPr>
        <w:rFonts w:ascii="Wingdings" w:hAnsi="Wingdings" w:hint="default"/>
      </w:rPr>
    </w:lvl>
    <w:lvl w:ilvl="3" w:tplc="041B0001" w:tentative="1">
      <w:start w:val="1"/>
      <w:numFmt w:val="bullet"/>
      <w:lvlText w:val=""/>
      <w:lvlJc w:val="left"/>
      <w:pPr>
        <w:ind w:left="4068" w:hanging="360"/>
      </w:pPr>
      <w:rPr>
        <w:rFonts w:ascii="Symbol" w:hAnsi="Symbol" w:hint="default"/>
      </w:rPr>
    </w:lvl>
    <w:lvl w:ilvl="4" w:tplc="041B0003" w:tentative="1">
      <w:start w:val="1"/>
      <w:numFmt w:val="bullet"/>
      <w:lvlText w:val="o"/>
      <w:lvlJc w:val="left"/>
      <w:pPr>
        <w:ind w:left="4788" w:hanging="360"/>
      </w:pPr>
      <w:rPr>
        <w:rFonts w:ascii="Courier New" w:hAnsi="Courier New" w:cs="Courier New" w:hint="default"/>
      </w:rPr>
    </w:lvl>
    <w:lvl w:ilvl="5" w:tplc="041B0005" w:tentative="1">
      <w:start w:val="1"/>
      <w:numFmt w:val="bullet"/>
      <w:lvlText w:val=""/>
      <w:lvlJc w:val="left"/>
      <w:pPr>
        <w:ind w:left="5508" w:hanging="360"/>
      </w:pPr>
      <w:rPr>
        <w:rFonts w:ascii="Wingdings" w:hAnsi="Wingdings" w:hint="default"/>
      </w:rPr>
    </w:lvl>
    <w:lvl w:ilvl="6" w:tplc="041B0001" w:tentative="1">
      <w:start w:val="1"/>
      <w:numFmt w:val="bullet"/>
      <w:lvlText w:val=""/>
      <w:lvlJc w:val="left"/>
      <w:pPr>
        <w:ind w:left="6228" w:hanging="360"/>
      </w:pPr>
      <w:rPr>
        <w:rFonts w:ascii="Symbol" w:hAnsi="Symbol" w:hint="default"/>
      </w:rPr>
    </w:lvl>
    <w:lvl w:ilvl="7" w:tplc="041B0003" w:tentative="1">
      <w:start w:val="1"/>
      <w:numFmt w:val="bullet"/>
      <w:lvlText w:val="o"/>
      <w:lvlJc w:val="left"/>
      <w:pPr>
        <w:ind w:left="6948" w:hanging="360"/>
      </w:pPr>
      <w:rPr>
        <w:rFonts w:ascii="Courier New" w:hAnsi="Courier New" w:cs="Courier New" w:hint="default"/>
      </w:rPr>
    </w:lvl>
    <w:lvl w:ilvl="8" w:tplc="041B0005" w:tentative="1">
      <w:start w:val="1"/>
      <w:numFmt w:val="bullet"/>
      <w:lvlText w:val=""/>
      <w:lvlJc w:val="left"/>
      <w:pPr>
        <w:ind w:left="76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CA"/>
    <w:rsid w:val="001D1104"/>
    <w:rsid w:val="002C104B"/>
    <w:rsid w:val="004E242B"/>
    <w:rsid w:val="005A44EA"/>
    <w:rsid w:val="006125D3"/>
    <w:rsid w:val="00622369"/>
    <w:rsid w:val="00682740"/>
    <w:rsid w:val="008526CA"/>
    <w:rsid w:val="00963E82"/>
    <w:rsid w:val="00B211E3"/>
    <w:rsid w:val="00BE1A25"/>
    <w:rsid w:val="00C07179"/>
    <w:rsid w:val="00D67ECA"/>
    <w:rsid w:val="00EF7062"/>
    <w:rsid w:val="00FB17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37B71-E7D8-40E4-98FF-640FBB20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242B"/>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E242B"/>
    <w:pPr>
      <w:spacing w:after="0" w:line="240" w:lineRule="auto"/>
      <w:jc w:val="center"/>
    </w:pPr>
    <w:rPr>
      <w:rFonts w:ascii="Times New Roman" w:eastAsia="Times New Roman" w:hAnsi="Times New Roman" w:cs="Times New Roman"/>
      <w:b/>
      <w:sz w:val="36"/>
      <w:szCs w:val="20"/>
      <w:lang w:eastAsia="sk-SK"/>
    </w:rPr>
  </w:style>
  <w:style w:type="character" w:customStyle="1" w:styleId="NzovChar">
    <w:name w:val="Názov Char"/>
    <w:basedOn w:val="Predvolenpsmoodseku"/>
    <w:link w:val="Nzov"/>
    <w:rsid w:val="004E242B"/>
    <w:rPr>
      <w:rFonts w:ascii="Times New Roman" w:eastAsia="Times New Roman" w:hAnsi="Times New Roman" w:cs="Times New Roman"/>
      <w:b/>
      <w:sz w:val="36"/>
      <w:szCs w:val="20"/>
      <w:lang w:eastAsia="sk-SK"/>
    </w:rPr>
  </w:style>
  <w:style w:type="paragraph" w:styleId="Zkladntext">
    <w:name w:val="Body Text"/>
    <w:basedOn w:val="Normlny"/>
    <w:link w:val="ZkladntextChar"/>
    <w:semiHidden/>
    <w:unhideWhenUsed/>
    <w:rsid w:val="004E242B"/>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semiHidden/>
    <w:rsid w:val="004E242B"/>
    <w:rPr>
      <w:rFonts w:ascii="Times New Roman" w:eastAsia="Times New Roman" w:hAnsi="Times New Roman" w:cs="Times New Roman"/>
      <w:sz w:val="24"/>
      <w:szCs w:val="24"/>
      <w:lang w:eastAsia="sk-SK"/>
    </w:rPr>
  </w:style>
  <w:style w:type="paragraph" w:styleId="Odsekzoznamu">
    <w:name w:val="List Paragraph"/>
    <w:basedOn w:val="Normlny"/>
    <w:uiPriority w:val="99"/>
    <w:qFormat/>
    <w:rsid w:val="004E242B"/>
    <w:pPr>
      <w:spacing w:after="13" w:line="247" w:lineRule="auto"/>
      <w:ind w:left="720" w:hanging="10"/>
      <w:contextualSpacing/>
      <w:jc w:val="both"/>
    </w:pPr>
    <w:rPr>
      <w:rFonts w:ascii="Times New Roman" w:eastAsia="Times New Roman" w:hAnsi="Times New Roman" w:cs="Times New Roman"/>
      <w:color w:val="000000"/>
      <w:sz w:val="24"/>
      <w:lang w:eastAsia="sk-SK"/>
    </w:rPr>
  </w:style>
  <w:style w:type="paragraph" w:styleId="Textbubliny">
    <w:name w:val="Balloon Text"/>
    <w:basedOn w:val="Normlny"/>
    <w:link w:val="TextbublinyChar"/>
    <w:uiPriority w:val="99"/>
    <w:semiHidden/>
    <w:unhideWhenUsed/>
    <w:rsid w:val="00EF70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7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364239">
      <w:bodyDiv w:val="1"/>
      <w:marLeft w:val="0"/>
      <w:marRight w:val="0"/>
      <w:marTop w:val="0"/>
      <w:marBottom w:val="0"/>
      <w:divBdr>
        <w:top w:val="none" w:sz="0" w:space="0" w:color="auto"/>
        <w:left w:val="none" w:sz="0" w:space="0" w:color="auto"/>
        <w:bottom w:val="none" w:sz="0" w:space="0" w:color="auto"/>
        <w:right w:val="none" w:sz="0" w:space="0" w:color="auto"/>
      </w:divBdr>
    </w:div>
    <w:div w:id="18153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ĎURČOVÁ Andrea</dc:creator>
  <cp:keywords/>
  <dc:description/>
  <cp:lastModifiedBy>ĎURČOVÁ Andrea</cp:lastModifiedBy>
  <cp:revision>3</cp:revision>
  <cp:lastPrinted>2021-07-12T12:29:00Z</cp:lastPrinted>
  <dcterms:created xsi:type="dcterms:W3CDTF">2023-11-08T16:18:00Z</dcterms:created>
  <dcterms:modified xsi:type="dcterms:W3CDTF">2023-11-08T16:32:00Z</dcterms:modified>
</cp:coreProperties>
</file>